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0036C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26135" cy="768985"/>
            <wp:effectExtent l="0" t="0" r="12065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201D5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3A45F79">
      <w:pPr>
        <w:pStyle w:val="2"/>
        <w:spacing w:before="287" w:line="193" w:lineRule="auto"/>
        <w:ind w:left="549"/>
        <w:rPr>
          <w:sz w:val="27"/>
          <w:szCs w:val="27"/>
        </w:rPr>
      </w:pPr>
      <w:r>
        <w:rPr>
          <w:b/>
          <w:bCs/>
          <w:sz w:val="27"/>
          <w:szCs w:val="27"/>
        </w:rPr>
        <w:t>ATM</w:t>
      </w:r>
      <w:r>
        <w:rPr>
          <w:b/>
          <w:bCs/>
          <w:spacing w:val="4"/>
          <w:sz w:val="27"/>
          <w:szCs w:val="27"/>
        </w:rPr>
        <w:t xml:space="preserve"> (R2443Q)</w:t>
      </w:r>
    </w:p>
    <w:p w14:paraId="026A39D4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26143</w:t>
      </w:r>
    </w:p>
    <w:p w14:paraId="33E0B64A">
      <w:pPr>
        <w:pStyle w:val="2"/>
        <w:spacing w:before="125" w:line="186" w:lineRule="auto"/>
        <w:ind w:left="556"/>
      </w:pPr>
      <w:r>
        <w:rPr>
          <w:b/>
          <w:bCs/>
          <w:spacing w:val="-2"/>
        </w:rPr>
        <w:t xml:space="preserve">Gene Symbol: </w:t>
      </w:r>
      <w:r>
        <w:rPr>
          <w:spacing w:val="-2"/>
        </w:rPr>
        <w:t>ATM</w:t>
      </w:r>
    </w:p>
    <w:p w14:paraId="477BDD3D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Anti-ATM (R2443</w:t>
      </w:r>
      <w:r>
        <w:rPr>
          <w:spacing w:val="-1"/>
        </w:rPr>
        <w:t>Q) Mouse Monoclonal</w:t>
      </w:r>
      <w:r>
        <w:rPr>
          <w:spacing w:val="-11"/>
        </w:rPr>
        <w:t xml:space="preserve"> </w:t>
      </w:r>
      <w:r>
        <w:rPr>
          <w:spacing w:val="-1"/>
        </w:rPr>
        <w:t>Antibody</w:t>
      </w:r>
    </w:p>
    <w:p w14:paraId="79EEB18C">
      <w:pPr>
        <w:spacing w:before="46"/>
      </w:pPr>
    </w:p>
    <w:p w14:paraId="70064C1C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58120127">
      <w:pPr>
        <w:pStyle w:val="2"/>
        <w:spacing w:before="56" w:line="274" w:lineRule="auto"/>
        <w:ind w:left="551"/>
      </w:pPr>
      <w:r>
        <w:rPr>
          <w:b/>
          <w:bCs/>
        </w:rPr>
        <w:t xml:space="preserve">Background: </w:t>
      </w:r>
      <w:r>
        <w:rPr>
          <w:u w:val="single" w:color="auto"/>
        </w:rPr>
        <w:t>A</w:t>
      </w:r>
      <w:r>
        <w:t>taxia telangiectasi</w:t>
      </w:r>
      <w:r>
        <w:rPr>
          <w:spacing w:val="-1"/>
        </w:rPr>
        <w:t xml:space="preserve">a </w:t>
      </w:r>
      <w:r>
        <w:rPr>
          <w:spacing w:val="-1"/>
          <w:u w:val="single" w:color="auto"/>
        </w:rPr>
        <w:t>m</w:t>
      </w:r>
      <w:r>
        <w:rPr>
          <w:spacing w:val="-1"/>
        </w:rPr>
        <w:t>utated</w:t>
      </w:r>
    </w:p>
    <w:p w14:paraId="38817818">
      <w:pPr>
        <w:pStyle w:val="2"/>
        <w:spacing w:before="35" w:line="298" w:lineRule="auto"/>
        <w:ind w:left="547" w:right="399" w:firstLine="8"/>
      </w:pPr>
      <w:r>
        <w:rPr>
          <w:spacing w:val="-1"/>
        </w:rPr>
        <w:t>(ATM) is a serine/threonine protein kinase that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t xml:space="preserve"> recruited and activated by DNA do</w:t>
      </w:r>
      <w:r>
        <w:rPr>
          <w:spacing w:val="-1"/>
        </w:rPr>
        <w:t>uble-strand</w:t>
      </w:r>
      <w:r>
        <w:t xml:space="preserve">      breaks. It phosphorylates several key proteins</w:t>
      </w:r>
    </w:p>
    <w:p w14:paraId="67BCB0C6">
      <w:pPr>
        <w:pStyle w:val="2"/>
        <w:spacing w:before="36" w:line="276" w:lineRule="exact"/>
        <w:ind w:left="549"/>
      </w:pPr>
      <w:r>
        <w:rPr>
          <w:position w:val="3"/>
        </w:rPr>
        <w:t>that</w:t>
      </w:r>
      <w:r>
        <w:rPr>
          <w:spacing w:val="1"/>
          <w:position w:val="3"/>
        </w:rPr>
        <w:t xml:space="preserve"> </w:t>
      </w:r>
      <w:r>
        <w:rPr>
          <w:position w:val="3"/>
        </w:rPr>
        <w:t>initiate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activation</w:t>
      </w:r>
      <w:r>
        <w:rPr>
          <w:spacing w:val="1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DNA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damage</w:t>
      </w:r>
    </w:p>
    <w:p w14:paraId="1D76F122">
      <w:pPr>
        <w:pStyle w:val="2"/>
        <w:spacing w:before="38" w:line="310" w:lineRule="auto"/>
        <w:ind w:left="547" w:right="488" w:firstLine="6"/>
      </w:pPr>
      <w:r>
        <w:t xml:space="preserve">checkpoint, leading to cell cycle </w:t>
      </w:r>
      <w:r>
        <w:rPr>
          <w:spacing w:val="-1"/>
        </w:rPr>
        <w:t>arrest,</w:t>
      </w:r>
      <w:r>
        <w:rPr>
          <w:spacing w:val="3"/>
        </w:rPr>
        <w:t xml:space="preserve"> </w:t>
      </w:r>
      <w:r>
        <w:rPr>
          <w:spacing w:val="-1"/>
        </w:rPr>
        <w:t>DNA</w:t>
      </w:r>
      <w:r>
        <w:t xml:space="preserve">      repair or apoptosis.</w:t>
      </w:r>
      <w:r>
        <w:rPr>
          <w:spacing w:val="-10"/>
        </w:rPr>
        <w:t xml:space="preserve"> </w:t>
      </w:r>
      <w:r>
        <w:t>Activity of</w:t>
      </w:r>
      <w:r>
        <w:rPr>
          <w:spacing w:val="-31"/>
        </w:rPr>
        <w:t xml:space="preserve"> </w:t>
      </w:r>
      <w:r>
        <w:t>ATM prot</w:t>
      </w:r>
      <w:r>
        <w:rPr>
          <w:spacing w:val="-1"/>
        </w:rPr>
        <w:t>ein is</w:t>
      </w:r>
      <w:r>
        <w:t xml:space="preserve">    under tight control, and mutatio</w:t>
      </w:r>
      <w:r>
        <w:rPr>
          <w:spacing w:val="-1"/>
        </w:rPr>
        <w:t>n of</w:t>
      </w:r>
      <w:r>
        <w:rPr>
          <w:spacing w:val="-31"/>
        </w:rPr>
        <w:t xml:space="preserve"> </w:t>
      </w:r>
      <w:r>
        <w:rPr>
          <w:spacing w:val="-1"/>
        </w:rPr>
        <w:t>ATM</w:t>
      </w:r>
      <w:r>
        <w:rPr>
          <w:spacing w:val="6"/>
        </w:rPr>
        <w:t xml:space="preserve"> </w:t>
      </w:r>
      <w:r>
        <w:rPr>
          <w:spacing w:val="-1"/>
        </w:rPr>
        <w:t>can</w:t>
      </w:r>
      <w:r>
        <w:t xml:space="preserve">     cause disease such a</w:t>
      </w:r>
      <w:r>
        <w:rPr>
          <w:spacing w:val="-1"/>
        </w:rPr>
        <w:t>s</w:t>
      </w:r>
      <w:r>
        <w:rPr>
          <w:spacing w:val="-9"/>
        </w:rPr>
        <w:t xml:space="preserve"> </w:t>
      </w:r>
      <w:r>
        <w:rPr>
          <w:spacing w:val="-1"/>
        </w:rPr>
        <w:t>Ataxia telangiectasia (AT)</w:t>
      </w:r>
      <w:r>
        <w:t xml:space="preserve"> and cancers.</w:t>
      </w:r>
    </w:p>
    <w:p w14:paraId="562AB439">
      <w:pPr>
        <w:pStyle w:val="2"/>
        <w:spacing w:before="2" w:line="297" w:lineRule="auto"/>
        <w:ind w:left="549" w:right="936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 region of</w:t>
      </w:r>
      <w:r>
        <w:rPr>
          <w:spacing w:val="-31"/>
        </w:rPr>
        <w:t xml:space="preserve"> </w:t>
      </w:r>
      <w:r>
        <w:t>ATM which includes</w:t>
      </w:r>
      <w:r>
        <w:rPr>
          <w:spacing w:val="-1"/>
        </w:rPr>
        <w:t xml:space="preserve"> the</w:t>
      </w:r>
      <w:r>
        <w:t xml:space="preserve"> mutation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</w:t>
      </w:r>
      <w:r>
        <w:rPr>
          <w:spacing w:val="1"/>
        </w:rPr>
        <w:t xml:space="preserve">2443Q,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6FFDF0CF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3CC77FB9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2072A6F5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7151D4D1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3D1F70A4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784C3336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44A85D2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6F8A1E2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7D78F01C">
      <w:pPr>
        <w:pStyle w:val="2"/>
        <w:spacing w:before="102" w:line="190" w:lineRule="auto"/>
        <w:ind w:left="552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</w:p>
    <w:p w14:paraId="6E2A7500">
      <w:pPr>
        <w:pStyle w:val="2"/>
        <w:spacing w:before="123" w:line="187" w:lineRule="auto"/>
        <w:ind w:left="552"/>
      </w:pPr>
      <w:r>
        <w:rPr>
          <w:b/>
          <w:bCs/>
          <w:spacing w:val="-1"/>
        </w:rPr>
        <w:t xml:space="preserve">Preservative: </w:t>
      </w:r>
      <w:r>
        <w:rPr>
          <w:spacing w:val="-1"/>
        </w:rPr>
        <w:t>no</w:t>
      </w:r>
    </w:p>
    <w:p w14:paraId="1F36B4D3">
      <w:pPr>
        <w:pStyle w:val="2"/>
        <w:spacing w:before="56" w:line="279" w:lineRule="auto"/>
        <w:ind w:left="555" w:right="416"/>
      </w:pPr>
      <w:r>
        <w:rPr>
          <w:b/>
          <w:bCs/>
        </w:rPr>
        <w:t xml:space="preserve">Constituents: </w:t>
      </w:r>
      <w:r>
        <w:t>PBS (</w:t>
      </w:r>
      <w:r>
        <w:rPr>
          <w:spacing w:val="-1"/>
        </w:rPr>
        <w:t>without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21A248FB">
      <w:pPr>
        <w:pStyle w:val="2"/>
        <w:spacing w:before="102" w:line="280" w:lineRule="auto"/>
        <w:ind w:left="547" w:right="375" w:firstLine="11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  <w:r>
        <w:rPr>
          <w:spacing w:val="-3"/>
        </w:rPr>
        <w:t xml:space="preserve"> </w:t>
      </w:r>
      <w:r>
        <w:rPr>
          <w:spacing w:val="-1"/>
        </w:rPr>
        <w:t>ATM (R2443Q),</w:t>
      </w:r>
      <w:r>
        <w:t xml:space="preserve"> but not wild type</w:t>
      </w:r>
      <w:r>
        <w:rPr>
          <w:spacing w:val="-10"/>
        </w:rPr>
        <w:t xml:space="preserve"> </w:t>
      </w:r>
      <w:r>
        <w:t>ATM p</w:t>
      </w:r>
      <w:r>
        <w:rPr>
          <w:spacing w:val="-1"/>
        </w:rPr>
        <w:t>rotein from vertebrates.</w:t>
      </w:r>
      <w:r>
        <w:t xml:space="preserve">  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02B992B0">
      <w:pPr>
        <w:pStyle w:val="2"/>
        <w:spacing w:before="25" w:line="276" w:lineRule="exact"/>
        <w:ind w:left="555"/>
      </w:pPr>
      <w:r>
        <w:rPr>
          <w:spacing w:val="-1"/>
          <w:position w:val="3"/>
        </w:rPr>
        <w:t>freeze / thaw cycles.</w:t>
      </w:r>
    </w:p>
    <w:p w14:paraId="66634CCB">
      <w:pPr>
        <w:spacing w:line="55" w:lineRule="exact"/>
      </w:pPr>
    </w:p>
    <w:p w14:paraId="6187748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4C52218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59C76B87">
      <w:pPr>
        <w:spacing w:before="140" w:line="2314" w:lineRule="exact"/>
        <w:ind w:firstLine="1147"/>
      </w:pPr>
      <w:r>
        <w:rPr>
          <w:position w:val="-46"/>
        </w:rPr>
        <w:drawing>
          <wp:inline distT="0" distB="0" distL="0" distR="0">
            <wp:extent cx="1450340" cy="14693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46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093B8">
      <w:pPr>
        <w:pStyle w:val="2"/>
        <w:spacing w:before="167" w:line="186" w:lineRule="auto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ATM</w:t>
      </w:r>
    </w:p>
    <w:p w14:paraId="61B00C1F">
      <w:pPr>
        <w:pStyle w:val="2"/>
        <w:spacing w:before="120" w:line="190" w:lineRule="auto"/>
        <w:ind w:left="6"/>
      </w:pPr>
      <w:r>
        <w:rPr>
          <w:b/>
          <w:bCs/>
        </w:rPr>
        <w:t>(R2443Q)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5FD02350">
      <w:pPr>
        <w:pStyle w:val="2"/>
        <w:spacing w:before="54" w:line="301" w:lineRule="auto"/>
        <w:ind w:right="723" w:firstLine="1"/>
      </w:pPr>
      <w:r>
        <w:rPr>
          <w:spacing w:val="-1"/>
        </w:rPr>
        <w:t>His-tagged</w:t>
      </w:r>
      <w:r>
        <w:rPr>
          <w:spacing w:val="6"/>
        </w:rPr>
        <w:t xml:space="preserve"> </w:t>
      </w:r>
      <w:r>
        <w:rPr>
          <w:spacing w:val="-1"/>
        </w:rPr>
        <w:t>ATM (R2443Q) protein (amino acids</w:t>
      </w:r>
      <w:r>
        <w:t xml:space="preserve">  1-76, lane 2) and corresponding wild type prot</w:t>
      </w:r>
      <w:r>
        <w:rPr>
          <w:spacing w:val="-1"/>
        </w:rPr>
        <w:t>ein</w:t>
      </w:r>
      <w:r>
        <w:t xml:space="preserve"> </w:t>
      </w:r>
      <w:r>
        <w:rPr>
          <w:spacing w:val="-1"/>
        </w:rPr>
        <w:t>(lane</w:t>
      </w:r>
      <w:r>
        <w:rPr>
          <w:spacing w:val="24"/>
        </w:rPr>
        <w:t xml:space="preserve"> </w:t>
      </w:r>
      <w:r>
        <w:rPr>
          <w:spacing w:val="-1"/>
        </w:rPr>
        <w:t>1) were blotted with anti-ATM (</w:t>
      </w:r>
      <w:r>
        <w:rPr>
          <w:spacing w:val="-2"/>
        </w:rPr>
        <w:t>R2443Q)</w:t>
      </w:r>
      <w:r>
        <w:t xml:space="preserve">     mouse monoclonal antibody (Cat. #26143).</w:t>
      </w:r>
    </w:p>
    <w:p w14:paraId="3E9BEF8C">
      <w:pPr>
        <w:spacing w:line="301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60715C38">
      <w:pPr>
        <w:spacing w:line="261" w:lineRule="auto"/>
        <w:rPr>
          <w:rFonts w:ascii="Arial"/>
          <w:sz w:val="21"/>
        </w:rPr>
      </w:pPr>
    </w:p>
    <w:p w14:paraId="70CF8AC8">
      <w:pPr>
        <w:spacing w:line="261" w:lineRule="auto"/>
        <w:rPr>
          <w:rFonts w:ascii="Arial"/>
          <w:sz w:val="21"/>
        </w:rPr>
      </w:pPr>
      <w:bookmarkStart w:id="0" w:name="_GoBack"/>
      <w:bookmarkEnd w:id="0"/>
    </w:p>
    <w:p w14:paraId="6DAD1403">
      <w:pPr>
        <w:spacing w:line="262" w:lineRule="auto"/>
        <w:rPr>
          <w:rFonts w:ascii="Arial"/>
          <w:sz w:val="21"/>
        </w:rPr>
      </w:pPr>
    </w:p>
    <w:p w14:paraId="183F0E16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37CFB66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02CB5739">
      <w:pPr>
        <w:spacing w:line="118" w:lineRule="exact"/>
      </w:pPr>
    </w:p>
    <w:p w14:paraId="328F206E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E457E13">
      <w:pPr>
        <w:pStyle w:val="2"/>
        <w:spacing w:before="49" w:line="246" w:lineRule="auto"/>
        <w:ind w:left="230" w:right="1507" w:hanging="230"/>
      </w:pPr>
    </w:p>
    <w:sectPr>
      <w:type w:val="continuous"/>
      <w:pgSz w:w="11905" w:h="16840"/>
      <w:pgMar w:top="850" w:right="594" w:bottom="0" w:left="1252" w:header="0" w:footer="0" w:gutter="0"/>
      <w:cols w:equalWidth="0" w:num="2">
        <w:col w:w="5006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96721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1374</Characters>
  <TotalTime>0</TotalTime>
  <ScaleCrop>false</ScaleCrop>
  <LinksUpToDate>false</LinksUpToDate>
  <CharactersWithSpaces>1616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2013-02-01T10:23:00Z</dcterms:created>
  <dc:creator>Limin Wang</dc:creator>
  <cp:lastModifiedBy>周亿福</cp:lastModifiedBy>
  <dcterms:modified xsi:type="dcterms:W3CDTF">2025-08-14T04:58:31Z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EEC37BB807FD41AAB0790DCDBE9B8B63_12</vt:lpwstr>
  </property>
</Properties>
</file>